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BB" w:rsidRPr="008B0677" w:rsidRDefault="001B37BB" w:rsidP="001B3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АДМИНИСТРАЦИЯ</w:t>
      </w:r>
    </w:p>
    <w:p w:rsidR="001B37BB" w:rsidRPr="008B0677" w:rsidRDefault="001B37BB" w:rsidP="001B3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ТРОИЦКОГО СЕЛЬСКОГО ПОСЕЛЕНИЯ</w:t>
      </w:r>
    </w:p>
    <w:p w:rsidR="001B37BB" w:rsidRPr="008B0677" w:rsidRDefault="001B37BB" w:rsidP="001B3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1B37BB" w:rsidRPr="008B0677" w:rsidRDefault="001B37BB" w:rsidP="001B3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1B37BB" w:rsidRPr="008B0677" w:rsidRDefault="001B37BB" w:rsidP="001B37BB">
      <w:pPr>
        <w:spacing w:after="0"/>
        <w:rPr>
          <w:rFonts w:ascii="Times New Roman" w:hAnsi="Times New Roman"/>
          <w:sz w:val="28"/>
          <w:szCs w:val="28"/>
        </w:rPr>
      </w:pPr>
    </w:p>
    <w:p w:rsidR="001B37BB" w:rsidRPr="008B0677" w:rsidRDefault="001B37BB" w:rsidP="001B3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ПОСТАНОВЛЕНИЕ</w:t>
      </w:r>
    </w:p>
    <w:p w:rsidR="001B37BB" w:rsidRPr="008B0677" w:rsidRDefault="001B37BB" w:rsidP="001B37BB">
      <w:pPr>
        <w:spacing w:after="0"/>
        <w:rPr>
          <w:rFonts w:ascii="Times New Roman" w:hAnsi="Times New Roman"/>
          <w:sz w:val="28"/>
          <w:szCs w:val="28"/>
        </w:rPr>
      </w:pPr>
    </w:p>
    <w:p w:rsidR="001B37BB" w:rsidRPr="008B0677" w:rsidRDefault="004A6439" w:rsidP="001B37BB">
      <w:pPr>
        <w:tabs>
          <w:tab w:val="left" w:pos="8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01.10.2021</w:t>
      </w:r>
      <w:r w:rsidR="001B37BB" w:rsidRPr="008B0677">
        <w:rPr>
          <w:rFonts w:ascii="Times New Roman" w:hAnsi="Times New Roman"/>
          <w:sz w:val="28"/>
          <w:szCs w:val="28"/>
        </w:rPr>
        <w:t xml:space="preserve">  </w:t>
      </w:r>
      <w:r w:rsidR="001B37BB">
        <w:rPr>
          <w:rFonts w:ascii="Times New Roman" w:hAnsi="Times New Roman"/>
          <w:sz w:val="28"/>
          <w:szCs w:val="28"/>
        </w:rPr>
        <w:t xml:space="preserve">   </w:t>
      </w:r>
      <w:r w:rsidR="001B37BB" w:rsidRPr="008B0677">
        <w:rPr>
          <w:rFonts w:ascii="Times New Roman" w:hAnsi="Times New Roman"/>
          <w:sz w:val="28"/>
          <w:szCs w:val="28"/>
        </w:rPr>
        <w:t xml:space="preserve">                             </w:t>
      </w:r>
      <w:r w:rsidR="001B37BB">
        <w:rPr>
          <w:rFonts w:ascii="Times New Roman" w:hAnsi="Times New Roman"/>
          <w:sz w:val="28"/>
          <w:szCs w:val="28"/>
        </w:rPr>
        <w:t xml:space="preserve">                                                                  № </w:t>
      </w:r>
      <w:r w:rsidR="003F6838">
        <w:rPr>
          <w:rFonts w:ascii="Times New Roman" w:hAnsi="Times New Roman"/>
          <w:sz w:val="28"/>
          <w:szCs w:val="28"/>
        </w:rPr>
        <w:t>72</w:t>
      </w:r>
      <w:r w:rsidR="001B37BB" w:rsidRPr="008B0677">
        <w:rPr>
          <w:rFonts w:ascii="Times New Roman" w:hAnsi="Times New Roman"/>
          <w:sz w:val="28"/>
          <w:szCs w:val="28"/>
        </w:rPr>
        <w:t>-П</w:t>
      </w:r>
    </w:p>
    <w:p w:rsidR="001B37BB" w:rsidRPr="008B0677" w:rsidRDefault="001B37BB" w:rsidP="001B37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B0677">
        <w:rPr>
          <w:rFonts w:ascii="Times New Roman" w:hAnsi="Times New Roman"/>
          <w:sz w:val="28"/>
          <w:szCs w:val="28"/>
        </w:rPr>
        <w:t>с.Троица</w:t>
      </w:r>
    </w:p>
    <w:p w:rsidR="001B37BB" w:rsidRPr="008B0677" w:rsidRDefault="001B37BB" w:rsidP="001B37BB">
      <w:pPr>
        <w:spacing w:after="0"/>
        <w:rPr>
          <w:rFonts w:ascii="Times New Roman" w:hAnsi="Times New Roman"/>
          <w:sz w:val="28"/>
          <w:szCs w:val="28"/>
        </w:rPr>
      </w:pPr>
    </w:p>
    <w:p w:rsidR="001B37BB" w:rsidRPr="008B0677" w:rsidRDefault="001B37BB" w:rsidP="001B37BB">
      <w:pPr>
        <w:spacing w:after="0"/>
        <w:rPr>
          <w:rFonts w:ascii="Times New Roman" w:hAnsi="Times New Roman"/>
          <w:sz w:val="28"/>
          <w:szCs w:val="28"/>
        </w:rPr>
      </w:pPr>
    </w:p>
    <w:p w:rsidR="001B37BB" w:rsidRPr="008B0677" w:rsidRDefault="004A6439" w:rsidP="001B3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Троицкого сельского поселения от 23.12.2019 № 149-П</w:t>
      </w:r>
      <w:r w:rsidR="001B37BB">
        <w:rPr>
          <w:rFonts w:ascii="Times New Roman" w:hAnsi="Times New Roman"/>
          <w:b/>
          <w:sz w:val="28"/>
          <w:szCs w:val="28"/>
        </w:rPr>
        <w:t xml:space="preserve"> </w:t>
      </w:r>
    </w:p>
    <w:p w:rsidR="001B37BB" w:rsidRPr="008B0677" w:rsidRDefault="001B37BB" w:rsidP="001B3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37BB" w:rsidRDefault="001B37BB" w:rsidP="004A6439">
      <w:pPr>
        <w:tabs>
          <w:tab w:val="left" w:pos="1359"/>
        </w:tabs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B0677">
        <w:rPr>
          <w:rFonts w:ascii="Times New Roman" w:hAnsi="Times New Roman"/>
          <w:sz w:val="28"/>
          <w:szCs w:val="28"/>
        </w:rPr>
        <w:t>В соответствии с 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Троицкого сельского поселения, администрация Троицкого сельского поселения ПОСТАНОВЛЯЕТ:</w:t>
      </w:r>
    </w:p>
    <w:p w:rsidR="001B37BB" w:rsidRPr="004A6439" w:rsidRDefault="001B37BB" w:rsidP="004A6439">
      <w:pPr>
        <w:tabs>
          <w:tab w:val="left" w:pos="1359"/>
        </w:tabs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00FD7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 «Дача согласия на обмен жилыми помещениями муниципального жилищного фонда, предоставленными п</w:t>
      </w:r>
      <w:r w:rsidR="00900FD7">
        <w:rPr>
          <w:rFonts w:ascii="Times New Roman" w:hAnsi="Times New Roman"/>
          <w:sz w:val="28"/>
          <w:szCs w:val="28"/>
        </w:rPr>
        <w:t xml:space="preserve">о договорам социального найма», утвержденный постановлением администрации Троицкого сельского поселения от 23.12.2019 № 149 «Об утверждении административного регламента предоставления муниципальной услуги «Дача </w:t>
      </w:r>
      <w:r w:rsidR="003163C4">
        <w:rPr>
          <w:rFonts w:ascii="Times New Roman" w:hAnsi="Times New Roman"/>
          <w:sz w:val="28"/>
          <w:szCs w:val="28"/>
        </w:rPr>
        <w:t xml:space="preserve">согласия на обмен жилыми помещениями муниципального жилищного фонда, предоставленными по договору социального найма» </w:t>
      </w:r>
      <w:r w:rsidR="004A6439">
        <w:rPr>
          <w:rFonts w:ascii="Times New Roman" w:hAnsi="Times New Roman"/>
          <w:sz w:val="28"/>
          <w:szCs w:val="28"/>
        </w:rPr>
        <w:t xml:space="preserve">(с изменениями, внесенными постановлением администрации Троицкого сельского поселения от </w:t>
      </w:r>
      <w:r w:rsidR="004A6439" w:rsidRPr="004A6439">
        <w:rPr>
          <w:rFonts w:ascii="Times New Roman" w:hAnsi="Times New Roman"/>
          <w:sz w:val="28"/>
          <w:szCs w:val="28"/>
        </w:rPr>
        <w:t>09.08.2021 № 47-П)</w:t>
      </w:r>
      <w:r w:rsidR="004A6439">
        <w:rPr>
          <w:rFonts w:ascii="Times New Roman" w:hAnsi="Times New Roman"/>
          <w:sz w:val="28"/>
          <w:szCs w:val="28"/>
        </w:rPr>
        <w:t xml:space="preserve"> (далее – Регламент) следующие изменения:</w:t>
      </w:r>
    </w:p>
    <w:p w:rsidR="003163C4" w:rsidRPr="003163C4" w:rsidRDefault="003163C4" w:rsidP="004A6439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163C4">
        <w:rPr>
          <w:rFonts w:ascii="Times New Roman" w:hAnsi="Times New Roman"/>
          <w:sz w:val="28"/>
          <w:szCs w:val="28"/>
        </w:rPr>
        <w:t>1.1. Абзац первый подпункта 2.6.1.8 пункта 2.6 раздела 2 Регламента  изложить в следующей редакции:</w:t>
      </w:r>
    </w:p>
    <w:p w:rsidR="003163C4" w:rsidRPr="003163C4" w:rsidRDefault="003163C4" w:rsidP="004A6439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163C4">
        <w:rPr>
          <w:rFonts w:ascii="Times New Roman" w:hAnsi="Times New Roman"/>
          <w:sz w:val="28"/>
          <w:szCs w:val="28"/>
        </w:rPr>
        <w:t xml:space="preserve"> «</w:t>
      </w:r>
      <w:r w:rsidRPr="003163C4">
        <w:rPr>
          <w:rFonts w:ascii="Times New Roman" w:hAnsi="Times New Roman"/>
          <w:color w:val="000000"/>
          <w:sz w:val="28"/>
          <w:szCs w:val="28"/>
        </w:rPr>
        <w:t>Единый жилищный документ – предоставляется по инициативе заявителя.</w:t>
      </w:r>
      <w:r w:rsidRPr="003163C4">
        <w:rPr>
          <w:rFonts w:ascii="Times New Roman" w:hAnsi="Times New Roman"/>
          <w:sz w:val="28"/>
          <w:szCs w:val="28"/>
        </w:rPr>
        <w:t>».</w:t>
      </w:r>
    </w:p>
    <w:p w:rsidR="003163C4" w:rsidRPr="003163C4" w:rsidRDefault="003163C4" w:rsidP="004A6439">
      <w:pPr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163C4">
        <w:rPr>
          <w:rFonts w:ascii="Times New Roman" w:hAnsi="Times New Roman"/>
          <w:sz w:val="28"/>
          <w:szCs w:val="28"/>
        </w:rPr>
        <w:lastRenderedPageBreak/>
        <w:t>2.Настоящее постановление вступает в силу со дня его официального опубликования.</w:t>
      </w:r>
    </w:p>
    <w:p w:rsidR="003163C4" w:rsidRDefault="003163C4" w:rsidP="001B37BB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7BB" w:rsidRDefault="001B37BB" w:rsidP="001B37BB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7BB" w:rsidRDefault="001B37BB" w:rsidP="001B37BB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7BB" w:rsidRDefault="004A6439" w:rsidP="001B37BB">
      <w:pPr>
        <w:tabs>
          <w:tab w:val="left" w:pos="0"/>
        </w:tabs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1B37B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1B37BB">
        <w:rPr>
          <w:rFonts w:ascii="Times New Roman" w:hAnsi="Times New Roman"/>
          <w:sz w:val="28"/>
          <w:szCs w:val="28"/>
        </w:rPr>
        <w:t xml:space="preserve"> Троицкого</w:t>
      </w:r>
    </w:p>
    <w:p w:rsidR="001B37BB" w:rsidRDefault="001B37BB" w:rsidP="001B37BB">
      <w:pPr>
        <w:tabs>
          <w:tab w:val="left" w:pos="0"/>
        </w:tabs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="001F1179">
        <w:rPr>
          <w:rFonts w:ascii="Times New Roman" w:hAnsi="Times New Roman"/>
          <w:sz w:val="28"/>
          <w:szCs w:val="28"/>
        </w:rPr>
        <w:t xml:space="preserve">            </w:t>
      </w:r>
      <w:r w:rsidR="004A6439">
        <w:rPr>
          <w:rFonts w:ascii="Times New Roman" w:hAnsi="Times New Roman"/>
          <w:sz w:val="28"/>
          <w:szCs w:val="28"/>
        </w:rPr>
        <w:t xml:space="preserve">  </w:t>
      </w:r>
      <w:r w:rsidR="001F11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A6439">
        <w:rPr>
          <w:rFonts w:ascii="Times New Roman" w:hAnsi="Times New Roman"/>
          <w:sz w:val="28"/>
          <w:szCs w:val="28"/>
        </w:rPr>
        <w:t>Т.Г. Лыскова</w:t>
      </w:r>
    </w:p>
    <w:p w:rsidR="001B37BB" w:rsidRPr="008B0677" w:rsidRDefault="001B37BB" w:rsidP="001B37BB">
      <w:pPr>
        <w:tabs>
          <w:tab w:val="left" w:pos="0"/>
        </w:tabs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</w:p>
    <w:p w:rsidR="001B37BB" w:rsidRPr="008B0677" w:rsidRDefault="001B37BB" w:rsidP="001B37BB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1B37BB" w:rsidRDefault="001B37BB" w:rsidP="001B37BB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1B37BB" w:rsidRDefault="001B37BB" w:rsidP="001B37BB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1B37BB" w:rsidRDefault="001B37BB" w:rsidP="001B37BB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1B37BB" w:rsidRDefault="001B37BB" w:rsidP="001B37BB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48640E" w:rsidRDefault="0048640E">
      <w:bookmarkStart w:id="0" w:name="P84"/>
      <w:bookmarkStart w:id="1" w:name="P89"/>
      <w:bookmarkEnd w:id="0"/>
      <w:bookmarkEnd w:id="1"/>
    </w:p>
    <w:sectPr w:rsidR="0048640E" w:rsidSect="001F1179">
      <w:headerReference w:type="default" r:id="rId7"/>
      <w:pgSz w:w="11906" w:h="16838"/>
      <w:pgMar w:top="1134" w:right="851" w:bottom="1134" w:left="1701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F29" w:rsidRDefault="00CF4F29" w:rsidP="00C6716E">
      <w:pPr>
        <w:spacing w:after="0" w:line="240" w:lineRule="auto"/>
      </w:pPr>
      <w:r>
        <w:separator/>
      </w:r>
    </w:p>
  </w:endnote>
  <w:endnote w:type="continuationSeparator" w:id="1">
    <w:p w:rsidR="00CF4F29" w:rsidRDefault="00CF4F29" w:rsidP="00C6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F29" w:rsidRDefault="00CF4F29" w:rsidP="00C6716E">
      <w:pPr>
        <w:spacing w:after="0" w:line="240" w:lineRule="auto"/>
      </w:pPr>
      <w:r>
        <w:separator/>
      </w:r>
    </w:p>
  </w:footnote>
  <w:footnote w:type="continuationSeparator" w:id="1">
    <w:p w:rsidR="00CF4F29" w:rsidRDefault="00CF4F29" w:rsidP="00C6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577" w:rsidRDefault="0063671D">
    <w:pPr>
      <w:pStyle w:val="a3"/>
      <w:jc w:val="center"/>
    </w:pPr>
    <w:r>
      <w:fldChar w:fldCharType="begin"/>
    </w:r>
    <w:r w:rsidR="001B37BB">
      <w:instrText xml:space="preserve"> PAGE   \* MERGEFORMAT </w:instrText>
    </w:r>
    <w:r>
      <w:fldChar w:fldCharType="separate"/>
    </w:r>
    <w:r w:rsidR="003F6838">
      <w:rPr>
        <w:noProof/>
      </w:rPr>
      <w:t>2</w:t>
    </w:r>
    <w:r>
      <w:fldChar w:fldCharType="end"/>
    </w:r>
  </w:p>
  <w:p w:rsidR="00E96807" w:rsidRDefault="00CF4F29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cs="Times New Roman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cs="Times New Roman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7BB"/>
    <w:rsid w:val="001B37BB"/>
    <w:rsid w:val="001F1179"/>
    <w:rsid w:val="00243ED3"/>
    <w:rsid w:val="003163C4"/>
    <w:rsid w:val="003F6838"/>
    <w:rsid w:val="00481A53"/>
    <w:rsid w:val="0048640E"/>
    <w:rsid w:val="004A6439"/>
    <w:rsid w:val="0063671D"/>
    <w:rsid w:val="00900FD7"/>
    <w:rsid w:val="00A97621"/>
    <w:rsid w:val="00AD3F68"/>
    <w:rsid w:val="00BB5070"/>
    <w:rsid w:val="00BF1A1A"/>
    <w:rsid w:val="00C4113E"/>
    <w:rsid w:val="00C6716E"/>
    <w:rsid w:val="00CB54AF"/>
    <w:rsid w:val="00CF4F29"/>
    <w:rsid w:val="00D5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B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7BB"/>
    <w:pPr>
      <w:keepNext/>
      <w:numPr>
        <w:numId w:val="1"/>
      </w:numPr>
      <w:spacing w:before="180" w:after="180" w:line="240" w:lineRule="auto"/>
      <w:outlineLvl w:val="0"/>
    </w:pPr>
    <w:rPr>
      <w:rFonts w:ascii="Times New Roman" w:hAnsi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1B37BB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hAnsi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1B37BB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hAnsi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1B37BB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1B37BB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cs="Calibr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1B37BB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  <w:color w:val="404040"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1B37BB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1B37BB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7BB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37BB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B37B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B37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B37BB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"/>
    <w:rsid w:val="001B37BB"/>
    <w:rPr>
      <w:rFonts w:ascii="Cambria" w:eastAsia="Times New Roman" w:hAnsi="Cambria" w:cs="Cambria"/>
      <w:i/>
      <w:iCs/>
      <w:color w:val="404040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1B37BB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B37BB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customStyle="1" w:styleId="ConsPlusNormal">
    <w:name w:val="ConsPlusNormal"/>
    <w:link w:val="ConsPlusNormal0"/>
    <w:rsid w:val="001B3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Title">
    <w:name w:val="ConsPlusTitle"/>
    <w:rsid w:val="001B3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B37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37B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B37BB"/>
    <w:rPr>
      <w:rFonts w:ascii="Arial" w:eastAsia="Times New Roman" w:hAnsi="Arial" w:cs="Times New Roman"/>
      <w:szCs w:val="20"/>
      <w:lang w:eastAsia="ru-RU"/>
    </w:rPr>
  </w:style>
  <w:style w:type="character" w:styleId="a5">
    <w:name w:val="Hyperlink"/>
    <w:basedOn w:val="a0"/>
    <w:uiPriority w:val="99"/>
    <w:rsid w:val="001B37BB"/>
    <w:rPr>
      <w:rFonts w:cs="Times New Roman"/>
      <w:color w:val="0000FF"/>
      <w:u w:val="none"/>
    </w:rPr>
  </w:style>
  <w:style w:type="paragraph" w:styleId="a6">
    <w:name w:val="No Spacing"/>
    <w:uiPriority w:val="1"/>
    <w:qFormat/>
    <w:rsid w:val="001B37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B37BB"/>
    <w:rPr>
      <w:rFonts w:ascii="Verdana" w:hAnsi="Verdana" w:cs="Verdana"/>
      <w:lang w:val="en-US" w:eastAsia="en-US"/>
    </w:rPr>
  </w:style>
  <w:style w:type="character" w:customStyle="1" w:styleId="blk">
    <w:name w:val="blk"/>
    <w:basedOn w:val="a0"/>
    <w:rsid w:val="001B37BB"/>
    <w:rPr>
      <w:rFonts w:cs="Times New Roman"/>
    </w:rPr>
  </w:style>
  <w:style w:type="paragraph" w:styleId="a7">
    <w:name w:val="Body Text"/>
    <w:basedOn w:val="a"/>
    <w:link w:val="a8"/>
    <w:uiPriority w:val="99"/>
    <w:rsid w:val="001B37BB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B37B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12</cp:revision>
  <cp:lastPrinted>2021-10-01T05:15:00Z</cp:lastPrinted>
  <dcterms:created xsi:type="dcterms:W3CDTF">2019-12-23T11:23:00Z</dcterms:created>
  <dcterms:modified xsi:type="dcterms:W3CDTF">2021-10-01T05:15:00Z</dcterms:modified>
</cp:coreProperties>
</file>